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7F62B"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bookmarkStart w:id="0" w:name="_GoBack"/>
      <w:bookmarkEnd w:id="0"/>
      <w:r>
        <w:rPr>
          <w:rFonts w:ascii="Times New Roman CYR" w:hAnsi="Times New Roman CYR" w:cs="Times New Roman CYR"/>
          <w:sz w:val="28"/>
          <w:szCs w:val="28"/>
        </w:rPr>
        <w:t>проект</w:t>
      </w:r>
    </w:p>
    <w:p w14:paraId="678BAEDA" w14:textId="77777777" w:rsidR="00000000" w:rsidRDefault="007247C9">
      <w:pPr>
        <w:widowControl w:val="0"/>
        <w:autoSpaceDE w:val="0"/>
        <w:autoSpaceDN w:val="0"/>
        <w:adjustRightInd w:val="0"/>
        <w:spacing w:after="0" w:line="240" w:lineRule="auto"/>
        <w:jc w:val="both"/>
        <w:rPr>
          <w:rFonts w:ascii="Times New Roman CYR" w:hAnsi="Times New Roman CYR" w:cs="Times New Roman CYR"/>
          <w:sz w:val="28"/>
          <w:szCs w:val="28"/>
        </w:rPr>
      </w:pPr>
    </w:p>
    <w:p w14:paraId="74BFDC3A"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ПРАВИТЕЛЬСТВО РОССИЙСКОЙ ФЕДЕРАЦИИ</w:t>
      </w:r>
    </w:p>
    <w:p w14:paraId="7F7080A5"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1A044995"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ПОСТАНОВЛЕНИЕ</w:t>
      </w:r>
    </w:p>
    <w:p w14:paraId="3187948C"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95A9A46"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от ____________ г. №____</w:t>
      </w:r>
    </w:p>
    <w:p w14:paraId="63DD39FB"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3906481F"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4109A35B"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p>
    <w:p w14:paraId="29CCA896"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Об утверждении </w:t>
      </w:r>
      <w:r>
        <w:rPr>
          <w:rFonts w:ascii="Times New Roman CYR" w:hAnsi="Times New Roman CYR" w:cs="Times New Roman CYR"/>
          <w:b/>
          <w:bCs/>
          <w:sz w:val="28"/>
          <w:szCs w:val="28"/>
        </w:rPr>
        <w:br/>
        <w:t>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w:t>
      </w:r>
      <w:r>
        <w:rPr>
          <w:rFonts w:ascii="Times New Roman CYR" w:hAnsi="Times New Roman CYR" w:cs="Times New Roman CYR"/>
          <w:b/>
          <w:bCs/>
          <w:sz w:val="28"/>
          <w:szCs w:val="28"/>
        </w:rPr>
        <w:t xml:space="preserve">ательного медицинского страхования на финансовое обеспечение стимулирования медицинских работников за выявление в ходе проведения диспансеризации </w:t>
      </w:r>
      <w:r>
        <w:rPr>
          <w:rFonts w:ascii="Times New Roman CYR" w:hAnsi="Times New Roman CYR" w:cs="Times New Roman CYR"/>
          <w:b/>
          <w:bCs/>
          <w:sz w:val="28"/>
          <w:szCs w:val="28"/>
        </w:rPr>
        <w:br/>
        <w:t xml:space="preserve">и профилактических медицинских осмотров населения </w:t>
      </w:r>
      <w:r>
        <w:rPr>
          <w:rFonts w:ascii="Times New Roman CYR" w:hAnsi="Times New Roman CYR" w:cs="Times New Roman CYR"/>
          <w:b/>
          <w:bCs/>
          <w:sz w:val="28"/>
          <w:szCs w:val="28"/>
        </w:rPr>
        <w:br/>
        <w:t>онкологических заболеваний</w:t>
      </w:r>
    </w:p>
    <w:p w14:paraId="2B6C43C2"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sz w:val="28"/>
          <w:szCs w:val="28"/>
        </w:rPr>
      </w:pPr>
    </w:p>
    <w:p w14:paraId="737024F8"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3047207A"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33B5AED4" w14:textId="77777777" w:rsidR="00000000" w:rsidRDefault="007247C9">
      <w:pPr>
        <w:widowControl w:val="0"/>
        <w:autoSpaceDE w:val="0"/>
        <w:autoSpaceDN w:val="0"/>
        <w:adjustRightInd w:val="0"/>
        <w:spacing w:after="0" w:line="348"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Правительство Российской Фед</w:t>
      </w:r>
      <w:r>
        <w:rPr>
          <w:rFonts w:ascii="Times New Roman CYR" w:hAnsi="Times New Roman CYR" w:cs="Times New Roman CYR"/>
          <w:sz w:val="28"/>
          <w:szCs w:val="28"/>
        </w:rPr>
        <w:t xml:space="preserve">ерации </w:t>
      </w:r>
      <w:r>
        <w:rPr>
          <w:rFonts w:ascii="Times New Roman CYR" w:hAnsi="Times New Roman CYR" w:cs="Times New Roman CYR"/>
          <w:b/>
          <w:bCs/>
          <w:spacing w:val="38"/>
          <w:sz w:val="28"/>
          <w:szCs w:val="28"/>
        </w:rPr>
        <w:t>постановляет</w:t>
      </w:r>
      <w:r>
        <w:rPr>
          <w:rFonts w:ascii="Times New Roman CYR" w:hAnsi="Times New Roman CYR" w:cs="Times New Roman CYR"/>
          <w:sz w:val="28"/>
          <w:szCs w:val="28"/>
        </w:rPr>
        <w:t>:</w:t>
      </w:r>
    </w:p>
    <w:p w14:paraId="5C00D1EE"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1. Утвердить прилагаемые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w:t>
      </w:r>
      <w:r>
        <w:rPr>
          <w:rFonts w:ascii="Times New Roman CYR" w:hAnsi="Times New Roman CYR" w:cs="Times New Roman CYR"/>
          <w:sz w:val="28"/>
          <w:szCs w:val="28"/>
        </w:rPr>
        <w:t>ние стимулирования медицинских работников за выявление в ходе проведения диспансеризации и профилактических медицинских осмотров населения онкологических заболеваний.</w:t>
      </w:r>
    </w:p>
    <w:p w14:paraId="26828C47"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2. Министерству здравоохранения Российской Федерации совместно с Федеральным фондом обяза</w:t>
      </w:r>
      <w:r>
        <w:rPr>
          <w:rFonts w:ascii="Times New Roman CYR" w:hAnsi="Times New Roman CYR" w:cs="Times New Roman CYR"/>
          <w:sz w:val="28"/>
          <w:szCs w:val="28"/>
        </w:rPr>
        <w:t>тельного медицинского страхования давать необходимые разъяснения по вопросам применения Правил, утвержденных настоящим постановлением.</w:t>
      </w:r>
    </w:p>
    <w:p w14:paraId="794C3A16"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3. Настоящее постановление вступает в силу с 1 января 2020 г.</w:t>
      </w:r>
    </w:p>
    <w:p w14:paraId="7C5D43F7"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2105632D"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66BA8658"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1CC0C55F" w14:textId="77777777" w:rsidR="00000000" w:rsidRDefault="007247C9">
      <w:pPr>
        <w:widowControl w:val="0"/>
        <w:autoSpaceDE w:val="0"/>
        <w:autoSpaceDN w:val="0"/>
        <w:adjustRightInd w:val="0"/>
        <w:spacing w:after="0" w:line="240" w:lineRule="auto"/>
        <w:ind w:right="5811"/>
        <w:jc w:val="center"/>
        <w:rPr>
          <w:rFonts w:ascii="Times New Roman CYR" w:hAnsi="Times New Roman CYR" w:cs="Times New Roman CYR"/>
          <w:sz w:val="28"/>
          <w:szCs w:val="28"/>
        </w:rPr>
      </w:pPr>
      <w:r>
        <w:rPr>
          <w:rFonts w:ascii="Times New Roman CYR" w:hAnsi="Times New Roman CYR" w:cs="Times New Roman CYR"/>
          <w:sz w:val="28"/>
          <w:szCs w:val="28"/>
        </w:rPr>
        <w:t>Председатель Правительства</w:t>
      </w:r>
    </w:p>
    <w:p w14:paraId="2A609A77" w14:textId="77777777" w:rsidR="00000000" w:rsidRDefault="007247C9">
      <w:pPr>
        <w:widowControl w:val="0"/>
        <w:autoSpaceDE w:val="0"/>
        <w:autoSpaceDN w:val="0"/>
        <w:adjustRightInd w:val="0"/>
        <w:spacing w:after="0" w:line="240" w:lineRule="auto"/>
        <w:ind w:right="5811"/>
        <w:jc w:val="center"/>
        <w:rPr>
          <w:rFonts w:ascii="Times New Roman CYR" w:hAnsi="Times New Roman CYR" w:cs="Times New Roman CYR"/>
          <w:sz w:val="28"/>
          <w:szCs w:val="28"/>
        </w:rPr>
      </w:pPr>
      <w:r>
        <w:rPr>
          <w:rFonts w:ascii="Times New Roman CYR" w:hAnsi="Times New Roman CYR" w:cs="Times New Roman CYR"/>
          <w:sz w:val="28"/>
          <w:szCs w:val="28"/>
        </w:rPr>
        <w:t>Российской Федерации</w:t>
      </w:r>
    </w:p>
    <w:p w14:paraId="57128F9C"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Утвержд</w:t>
      </w:r>
      <w:r>
        <w:rPr>
          <w:rFonts w:ascii="Times New Roman CYR" w:hAnsi="Times New Roman CYR" w:cs="Times New Roman CYR"/>
          <w:sz w:val="28"/>
          <w:szCs w:val="28"/>
        </w:rPr>
        <w:t>ены</w:t>
      </w:r>
    </w:p>
    <w:p w14:paraId="7E1C3F57"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постановлением Правительства</w:t>
      </w:r>
    </w:p>
    <w:p w14:paraId="1CB6ED7C"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Российской Федерации</w:t>
      </w:r>
    </w:p>
    <w:p w14:paraId="30C171B5"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от ______________ г. № ______</w:t>
      </w:r>
    </w:p>
    <w:p w14:paraId="0834076C"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4F0D6578"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4FFA7F04" w14:textId="77777777" w:rsidR="00000000" w:rsidRDefault="007247C9">
      <w:pPr>
        <w:widowControl w:val="0"/>
        <w:autoSpaceDE w:val="0"/>
        <w:autoSpaceDN w:val="0"/>
        <w:adjustRightInd w:val="0"/>
        <w:spacing w:after="1"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Правила</w:t>
      </w:r>
    </w:p>
    <w:p w14:paraId="57E78ECC" w14:textId="77777777" w:rsidR="00000000" w:rsidRDefault="007247C9">
      <w:pPr>
        <w:widowControl w:val="0"/>
        <w:autoSpaceDE w:val="0"/>
        <w:autoSpaceDN w:val="0"/>
        <w:adjustRightInd w:val="0"/>
        <w:spacing w:after="1"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предоставления межбюджетных трансфертов </w:t>
      </w:r>
    </w:p>
    <w:p w14:paraId="695E19D9" w14:textId="77777777" w:rsidR="00000000" w:rsidRDefault="007247C9">
      <w:pPr>
        <w:widowControl w:val="0"/>
        <w:autoSpaceDE w:val="0"/>
        <w:autoSpaceDN w:val="0"/>
        <w:adjustRightInd w:val="0"/>
        <w:spacing w:after="1"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из бюджета Федерального фонда обязательного медицинского страхования бюджетам территориальных фондов обязательного медици</w:t>
      </w:r>
      <w:r>
        <w:rPr>
          <w:rFonts w:ascii="Times New Roman CYR" w:hAnsi="Times New Roman CYR" w:cs="Times New Roman CYR"/>
          <w:b/>
          <w:bCs/>
          <w:sz w:val="28"/>
          <w:szCs w:val="28"/>
        </w:rPr>
        <w:t>нского страхования на финансовое обеспечение стимулирования медицинских работников за выявление в ходе проведения диспансеризации и профилактических медицинских осмотров населения онкологических заболеваний</w:t>
      </w:r>
    </w:p>
    <w:p w14:paraId="5A128FB1"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sz w:val="28"/>
          <w:szCs w:val="28"/>
        </w:rPr>
      </w:pPr>
    </w:p>
    <w:p w14:paraId="151F6ECB"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1. Настоящие Правила определяют порядок и услови</w:t>
      </w:r>
      <w:r>
        <w:rPr>
          <w:rFonts w:ascii="Times New Roman CYR" w:hAnsi="Times New Roman CYR" w:cs="Times New Roman CYR"/>
          <w:sz w:val="28"/>
          <w:szCs w:val="28"/>
        </w:rPr>
        <w:t>я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стимулирования медицинских работников за выявлен</w:t>
      </w:r>
      <w:r>
        <w:rPr>
          <w:rFonts w:ascii="Times New Roman CYR" w:hAnsi="Times New Roman CYR" w:cs="Times New Roman CYR"/>
          <w:sz w:val="28"/>
          <w:szCs w:val="28"/>
        </w:rPr>
        <w:t>ие в ходе проведения диспансеризации и профилактических медицинских осмотров населения онкологических заболеваний (далее – Федеральный фонд, территориальный фонд, межбюджетные трансферты) в целях стимулирования медицинских работников к раннему выявлению зл</w:t>
      </w:r>
      <w:r>
        <w:rPr>
          <w:rFonts w:ascii="Times New Roman CYR" w:hAnsi="Times New Roman CYR" w:cs="Times New Roman CYR"/>
          <w:sz w:val="28"/>
          <w:szCs w:val="28"/>
        </w:rPr>
        <w:t>окачественных новообразований и новообразований in situ (далее – онкологические заболевания), а также методику распределения межбюджетных трансфертов.</w:t>
      </w:r>
    </w:p>
    <w:p w14:paraId="71EA0E07"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 xml:space="preserve">2. Межбюджетные трансферты являются источником финансового обеспечения расходов бюджета территориального </w:t>
      </w:r>
      <w:r>
        <w:rPr>
          <w:rFonts w:ascii="Times New Roman CYR" w:hAnsi="Times New Roman CYR" w:cs="Times New Roman CYR"/>
          <w:sz w:val="28"/>
          <w:szCs w:val="28"/>
        </w:rPr>
        <w:t>фонда на софинансирование расходов медицинских организаций, участвующих в реализации территориальной программы обязательного медицинского страхования, на осуществление денежных выплат стимулирующего характера медицинским работникам (далее – денежные выплат</w:t>
      </w:r>
      <w:r>
        <w:rPr>
          <w:rFonts w:ascii="Times New Roman CYR" w:hAnsi="Times New Roman CYR" w:cs="Times New Roman CYR"/>
          <w:sz w:val="28"/>
          <w:szCs w:val="28"/>
        </w:rPr>
        <w:t xml:space="preserve">ы) за каждый случай впервые выявленного онкологического заболевания при проведении профилактического медицинского осмотра и диспансеризации определенных групп взрослого населения и (или) диспансеризации пребывающих в стационарных учреждениях детей-сирот и </w:t>
      </w:r>
      <w:r>
        <w:rPr>
          <w:rFonts w:ascii="Times New Roman CYR" w:hAnsi="Times New Roman CYR" w:cs="Times New Roman CYR"/>
          <w:sz w:val="28"/>
          <w:szCs w:val="28"/>
        </w:rPr>
        <w:t>детей, находящихся в трудной жизненной ситуации, а также при проведении профилактических медицинских осмотров несовершеннолетних (далее – диспансеризация, профилактические медицинские осмотры).</w:t>
      </w:r>
    </w:p>
    <w:p w14:paraId="3B2909CB"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Средства из бюджета территориального фонда предоставляются на </w:t>
      </w:r>
      <w:r>
        <w:rPr>
          <w:rFonts w:ascii="Times New Roman CYR" w:hAnsi="Times New Roman CYR" w:cs="Times New Roman CYR"/>
          <w:sz w:val="28"/>
          <w:szCs w:val="28"/>
        </w:rPr>
        <w:t>осуществление денежных выплат в размере 1 тысячи рублей за каждый случай впервые выявленного онкологического заболевания, диагноз которого подтвержден результатами соответствующих диагностических исследований, при условии соблюдения установленных в Програм</w:t>
      </w:r>
      <w:r>
        <w:rPr>
          <w:rFonts w:ascii="Times New Roman CYR" w:hAnsi="Times New Roman CYR" w:cs="Times New Roman CYR"/>
          <w:sz w:val="28"/>
          <w:szCs w:val="28"/>
        </w:rPr>
        <w:t xml:space="preserve">ме государственных гарантий бесплатного оказания гражданам медицинской помощи сроков </w:t>
      </w:r>
      <w:r>
        <w:rPr>
          <w:rFonts w:ascii="Times New Roman CYR" w:hAnsi="Times New Roman CYR" w:cs="Times New Roman CYR"/>
          <w:sz w:val="28"/>
          <w:szCs w:val="28"/>
        </w:rPr>
        <w:lastRenderedPageBreak/>
        <w:t>проведения диагностических</w:t>
      </w:r>
      <w:r>
        <w:rPr>
          <w:rFonts w:cs="Calibri"/>
        </w:rPr>
        <w:t xml:space="preserve"> </w:t>
      </w:r>
      <w:r>
        <w:rPr>
          <w:rFonts w:ascii="Times New Roman CYR" w:hAnsi="Times New Roman CYR" w:cs="Times New Roman CYR"/>
          <w:sz w:val="28"/>
          <w:szCs w:val="28"/>
        </w:rPr>
        <w:t>исследований, установления диагноза онкологического заболевания и диспансерного наблюдения врача-онколога за пациентом с выявленным онкологическ</w:t>
      </w:r>
      <w:r>
        <w:rPr>
          <w:rFonts w:ascii="Times New Roman CYR" w:hAnsi="Times New Roman CYR" w:cs="Times New Roman CYR"/>
          <w:sz w:val="28"/>
          <w:szCs w:val="28"/>
        </w:rPr>
        <w:t>им заболеванием, в том числе:</w:t>
      </w:r>
    </w:p>
    <w:p w14:paraId="30699646"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а) 500 рублей – врачу-терапевту (врачу-терапевту участковому, врачу-терапевту цехового врачебного участка, врачу общей практики (семейному врачу), врачу-педиатру (врачу-педиатру участковому), фельдшеру фельдшерского здравпункт</w:t>
      </w:r>
      <w:r>
        <w:rPr>
          <w:rFonts w:ascii="Times New Roman CYR" w:hAnsi="Times New Roman CYR" w:cs="Times New Roman CYR"/>
          <w:sz w:val="28"/>
          <w:szCs w:val="28"/>
        </w:rPr>
        <w:t>а (фельдшерско-акушерского пункта), ответственному за организацию и проведение профилактического медицинского осмотра и диспансеризации, за исключением руководителя медицинской организации;</w:t>
      </w:r>
    </w:p>
    <w:p w14:paraId="5DB6D9FD"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б) 500 рублей – всего, следующим медицинским работникам:</w:t>
      </w:r>
    </w:p>
    <w:p w14:paraId="4AD5A197"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назначив</w:t>
      </w:r>
      <w:r>
        <w:rPr>
          <w:rFonts w:ascii="Times New Roman CYR" w:hAnsi="Times New Roman CYR" w:cs="Times New Roman CYR"/>
          <w:sz w:val="28"/>
          <w:szCs w:val="28"/>
        </w:rPr>
        <w:t>шему диагностическое исследование в ходе и (или) по результатам проведения профилактического медицинского осмотра и диспансеризации (далее - диагностическое исследование);</w:t>
      </w:r>
    </w:p>
    <w:p w14:paraId="00A5002A"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выполнившим своевременно диагностические исследования, по результатам которых устано</w:t>
      </w:r>
      <w:r>
        <w:rPr>
          <w:rFonts w:ascii="Times New Roman CYR" w:hAnsi="Times New Roman CYR" w:cs="Times New Roman CYR"/>
          <w:sz w:val="28"/>
          <w:szCs w:val="28"/>
        </w:rPr>
        <w:t>влен диагноз онкологического заболевания;</w:t>
      </w:r>
    </w:p>
    <w:p w14:paraId="55040AB9"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осуществившему своевременное установление диспансерного наблюдения за пациентом с онкологическим заболеванием.</w:t>
      </w:r>
    </w:p>
    <w:p w14:paraId="171C2F48"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3. Денежные выплаты осуществляются при условии принятия в субъекте Российской Федерации в установленном</w:t>
      </w:r>
      <w:r>
        <w:rPr>
          <w:rFonts w:ascii="Times New Roman CYR" w:hAnsi="Times New Roman CYR" w:cs="Times New Roman CYR"/>
          <w:sz w:val="28"/>
          <w:szCs w:val="28"/>
        </w:rPr>
        <w:t xml:space="preserve"> порядке нормативных правовых актов, предусматривающих:</w:t>
      </w:r>
    </w:p>
    <w:p w14:paraId="2F4E9474"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а) порядок осуществления денежных выплат, в том числе:</w:t>
      </w:r>
    </w:p>
    <w:p w14:paraId="74A201ED"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форму и порядок представления медицинскими организациями заявки на получение средств из бюджета территориального фонда на осуществление денежных </w:t>
      </w:r>
      <w:r>
        <w:rPr>
          <w:rFonts w:ascii="Times New Roman CYR" w:hAnsi="Times New Roman CYR" w:cs="Times New Roman CYR"/>
          <w:sz w:val="28"/>
          <w:szCs w:val="28"/>
        </w:rPr>
        <w:t>выплат;</w:t>
      </w:r>
    </w:p>
    <w:p w14:paraId="0630CE7F"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форму и порядок заключения соглашения территориального фонда и медицинской организации о софинансировании расходов на осуществление денежных выплат;</w:t>
      </w:r>
    </w:p>
    <w:p w14:paraId="196E991C"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перечень медицинских организаций, в которых проводятся профилактические медицинские осмотры и диспа</w:t>
      </w:r>
      <w:r>
        <w:rPr>
          <w:rFonts w:ascii="Times New Roman CYR" w:hAnsi="Times New Roman CYR" w:cs="Times New Roman CYR"/>
          <w:sz w:val="28"/>
          <w:szCs w:val="28"/>
        </w:rPr>
        <w:t>нсеризация, диагностические исследования, диспансерное наблюдение за пациентом с онкологическим заболеванием;</w:t>
      </w:r>
    </w:p>
    <w:p w14:paraId="42F478C6"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установление размера денежной выплаты медицинским работникам, указанным в подпункте «б» пункта 2 настоящих Правил;</w:t>
      </w:r>
    </w:p>
    <w:p w14:paraId="37CA2736"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осуществление денежных выплат с</w:t>
      </w:r>
      <w:r>
        <w:rPr>
          <w:rFonts w:ascii="Times New Roman CYR" w:hAnsi="Times New Roman CYR" w:cs="Times New Roman CYR"/>
          <w:sz w:val="28"/>
          <w:szCs w:val="28"/>
        </w:rPr>
        <w:t xml:space="preserve"> учетом предоставления медицинским работникам гарантий, установленных Трудовым кодексом Российской Федерации, в том числе с применением соответствующих районных коэффициентов и процентных надбавок к заработной плате в районах и местностях, в которых законо</w:t>
      </w:r>
      <w:r>
        <w:rPr>
          <w:rFonts w:ascii="Times New Roman CYR" w:hAnsi="Times New Roman CYR" w:cs="Times New Roman CYR"/>
          <w:sz w:val="28"/>
          <w:szCs w:val="28"/>
        </w:rPr>
        <w:t xml:space="preserve">дательными и иными нормативными правовыми актами Российской Федерации и Союза ССР установлены районные коэффициенты к заработной плате и процентные надбавки к заработной плате за стаж работы в районах Крайнего Севера и приравненных к ним местностях, а </w:t>
      </w:r>
      <w:r>
        <w:rPr>
          <w:rFonts w:ascii="Times New Roman CYR" w:hAnsi="Times New Roman CYR" w:cs="Times New Roman CYR"/>
          <w:sz w:val="28"/>
          <w:szCs w:val="28"/>
        </w:rPr>
        <w:lastRenderedPageBreak/>
        <w:t>такж</w:t>
      </w:r>
      <w:r>
        <w:rPr>
          <w:rFonts w:ascii="Times New Roman CYR" w:hAnsi="Times New Roman CYR" w:cs="Times New Roman CYR"/>
          <w:sz w:val="28"/>
          <w:szCs w:val="28"/>
        </w:rPr>
        <w:t>е за работу в местностях с особыми климатическими условиями;</w:t>
      </w:r>
    </w:p>
    <w:p w14:paraId="614F0FF1"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осуществление денежных выплат одновременно с выплатой заработной платы и их учет при исчислении средней заработной платы в целях предоставления медицинским работникам гарантий, установленных Труд</w:t>
      </w:r>
      <w:r>
        <w:rPr>
          <w:rFonts w:ascii="Times New Roman CYR" w:hAnsi="Times New Roman CYR" w:cs="Times New Roman CYR"/>
          <w:sz w:val="28"/>
          <w:szCs w:val="28"/>
        </w:rPr>
        <w:t>овым кодексом Российской Федерации;</w:t>
      </w:r>
    </w:p>
    <w:p w14:paraId="31237BC6"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порядок информационного взаимодействия между территориальным фондом и медицинскими организациями, в которых проводятся профилактические медицинские осмотры и диспансеризация, диагностические исследования, диспансерное на</w:t>
      </w:r>
      <w:r>
        <w:rPr>
          <w:rFonts w:ascii="Times New Roman CYR" w:hAnsi="Times New Roman CYR" w:cs="Times New Roman CYR"/>
          <w:sz w:val="28"/>
          <w:szCs w:val="28"/>
        </w:rPr>
        <w:t>блюдение за пациентом с онкологическим заболеванием, в целях реализации настоящих Правил и обеспечения условий осуществления денежных выплат;</w:t>
      </w:r>
    </w:p>
    <w:p w14:paraId="395031FF"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б) установление обязанности уполномоченного органа государственной власти субъекта Российской Федерации и территор</w:t>
      </w:r>
      <w:r>
        <w:rPr>
          <w:rFonts w:ascii="Times New Roman CYR" w:hAnsi="Times New Roman CYR" w:cs="Times New Roman CYR"/>
          <w:sz w:val="28"/>
          <w:szCs w:val="28"/>
        </w:rPr>
        <w:t>иального фонда осуществлять контроль за осуществлением денежных выплат в медицинских организациях;</w:t>
      </w:r>
    </w:p>
    <w:p w14:paraId="549AE006"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установление обязанности медицинских организаций представлять в территориальный фонд отчет об осуществлении денежных выплат в порядке и по форме, которые </w:t>
      </w:r>
      <w:r>
        <w:rPr>
          <w:rFonts w:ascii="Times New Roman CYR" w:hAnsi="Times New Roman CYR" w:cs="Times New Roman CYR"/>
          <w:sz w:val="28"/>
          <w:szCs w:val="28"/>
        </w:rPr>
        <w:t>устанавливаются Федеральным фондом.</w:t>
      </w:r>
    </w:p>
    <w:p w14:paraId="54911E98"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4. Межбюджетные трансферты предоставляются в пределах бюджетных ассигнований, предусмотренных в федеральном законе о бюджете Федерального фонда обязательного медицинского страхования на очередной финансовый год и плановы</w:t>
      </w:r>
      <w:r>
        <w:rPr>
          <w:rFonts w:ascii="Times New Roman CYR" w:hAnsi="Times New Roman CYR" w:cs="Times New Roman CYR"/>
          <w:sz w:val="28"/>
          <w:szCs w:val="28"/>
        </w:rPr>
        <w:t>й период. Распределение межбюджетных трансфертов по субъектам Российской Федерации утверждается Правительством Российской Федерации в соответствии с методикой согласно приложению.</w:t>
      </w:r>
    </w:p>
    <w:p w14:paraId="5E4F93F2"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5. Перечисление межбюджетных трансфертов осуществляется из бюджета Федеральн</w:t>
      </w:r>
      <w:r>
        <w:rPr>
          <w:rFonts w:ascii="Times New Roman CYR" w:hAnsi="Times New Roman CYR" w:cs="Times New Roman CYR"/>
          <w:sz w:val="28"/>
          <w:szCs w:val="28"/>
        </w:rPr>
        <w:t xml:space="preserve">ого фонда на счета,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территориального </w:t>
      </w:r>
      <w:r>
        <w:rPr>
          <w:rFonts w:ascii="Times New Roman CYR" w:hAnsi="Times New Roman CYR" w:cs="Times New Roman CYR"/>
          <w:sz w:val="28"/>
          <w:szCs w:val="28"/>
        </w:rPr>
        <w:t>фонда. Федеральный фонд оформляет и направляет территориальному фонду уведомление по расчетам между бюджетами по межбюджетным трансфертам на сумму утвержденного Правительством Российской Федерации межбюджетного трансферта. После получения уведомления терри</w:t>
      </w:r>
      <w:r>
        <w:rPr>
          <w:rFonts w:ascii="Times New Roman CYR" w:hAnsi="Times New Roman CYR" w:cs="Times New Roman CYR"/>
          <w:sz w:val="28"/>
          <w:szCs w:val="28"/>
        </w:rPr>
        <w:t>ториальный фонд вносит соответствующие изменения в бюджетную роспись бюджета территориального фонда.</w:t>
      </w:r>
    </w:p>
    <w:p w14:paraId="2DEB85E1"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6. Межбюджетные трансферты перечисляются в установленном порядке ежемесячно, в течение 5 рабочих дней с начала текущего месяца, исходя из одной двенадцатой</w:t>
      </w:r>
      <w:r>
        <w:rPr>
          <w:rFonts w:ascii="Times New Roman CYR" w:hAnsi="Times New Roman CYR" w:cs="Times New Roman CYR"/>
          <w:sz w:val="28"/>
          <w:szCs w:val="28"/>
        </w:rPr>
        <w:t xml:space="preserve"> годового объема бюджетных ассигнований, предусмотренных на предоставление межбюджетных трансфертов.</w:t>
      </w:r>
    </w:p>
    <w:p w14:paraId="3F7BCFD8"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 xml:space="preserve">7. Территориальный фонд перечисляет средства на осуществление денежных выплат медицинским организациям, заключившим с </w:t>
      </w:r>
      <w:r>
        <w:rPr>
          <w:rFonts w:ascii="Times New Roman CYR" w:hAnsi="Times New Roman CYR" w:cs="Times New Roman CYR"/>
          <w:sz w:val="28"/>
          <w:szCs w:val="28"/>
        </w:rPr>
        <w:lastRenderedPageBreak/>
        <w:t>территориальным фондом соглашение о с</w:t>
      </w:r>
      <w:r>
        <w:rPr>
          <w:rFonts w:ascii="Times New Roman CYR" w:hAnsi="Times New Roman CYR" w:cs="Times New Roman CYR"/>
          <w:sz w:val="28"/>
          <w:szCs w:val="28"/>
        </w:rPr>
        <w:t>офинансировании расходов на осуществление денежных выплат,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поступающими медицинским организациям.</w:t>
      </w:r>
    </w:p>
    <w:p w14:paraId="0BE179C6"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8. Тер</w:t>
      </w:r>
      <w:r>
        <w:rPr>
          <w:rFonts w:ascii="Times New Roman CYR" w:hAnsi="Times New Roman CYR" w:cs="Times New Roman CYR"/>
          <w:sz w:val="28"/>
          <w:szCs w:val="28"/>
        </w:rPr>
        <w:t>риториальный фонд перечисляет средства на осуществление денежных выплат медицинским организациям на основании заявок на получение средств из бюджета территориального фонда на осуществление денежных выплат, исходя из количества случаев впервые выявленных он</w:t>
      </w:r>
      <w:r>
        <w:rPr>
          <w:rFonts w:ascii="Times New Roman CYR" w:hAnsi="Times New Roman CYR" w:cs="Times New Roman CYR"/>
          <w:sz w:val="28"/>
          <w:szCs w:val="28"/>
        </w:rPr>
        <w:t xml:space="preserve">кологических заболеваний и размера денежной выплаты в соответствии с пунктом 2 настоящих Правил, с учетом связанных с осуществлением денежных выплат расходов медицинской организации на предоставление медицинским работникам гарантий, установленных Трудовым </w:t>
      </w:r>
      <w:r>
        <w:rPr>
          <w:rFonts w:ascii="Times New Roman CYR" w:hAnsi="Times New Roman CYR" w:cs="Times New Roman CYR"/>
          <w:sz w:val="28"/>
          <w:szCs w:val="28"/>
        </w:rPr>
        <w:t xml:space="preserve">кодексом Российской Федерации, а также расходов на уплату налога на доходы физических лиц,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w:t>
      </w:r>
      <w:r>
        <w:rPr>
          <w:rFonts w:ascii="Times New Roman CYR" w:hAnsi="Times New Roman CYR" w:cs="Times New Roman CYR"/>
          <w:sz w:val="28"/>
          <w:szCs w:val="28"/>
        </w:rPr>
        <w:t>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14:paraId="64094E69"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9. Медицинские организации ведут раздельный аналитический учет средств на осуществление денежных выплат.</w:t>
      </w:r>
    </w:p>
    <w:p w14:paraId="5411F5CC"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10. </w:t>
      </w:r>
      <w:r>
        <w:rPr>
          <w:rFonts w:ascii="Times New Roman CYR" w:hAnsi="Times New Roman CYR" w:cs="Times New Roman CYR"/>
          <w:sz w:val="28"/>
          <w:szCs w:val="28"/>
        </w:rPr>
        <w:t>Медицинская организация возвращает средства на осуществление денежных выплат в бюджет территориального фонда в случае несоблюдения медицинской организацией условий осуществления денежных выплат, предусмотренных настоящими Правилами и соглашением о софинанс</w:t>
      </w:r>
      <w:r>
        <w:rPr>
          <w:rFonts w:ascii="Times New Roman CYR" w:hAnsi="Times New Roman CYR" w:cs="Times New Roman CYR"/>
          <w:sz w:val="28"/>
          <w:szCs w:val="28"/>
        </w:rPr>
        <w:t>ировании расходов на осуществление денежных выплат.</w:t>
      </w:r>
    </w:p>
    <w:p w14:paraId="500F8347"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11. Остатки средств на осуществление денежных выплат, не использованные медицинской организацией на 1 января очередного финансового года, используются в очередном финансовом году на те же цели.</w:t>
      </w:r>
    </w:p>
    <w:p w14:paraId="7E2C1168"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12. Средст</w:t>
      </w:r>
      <w:r>
        <w:rPr>
          <w:rFonts w:ascii="Times New Roman CYR" w:hAnsi="Times New Roman CYR" w:cs="Times New Roman CYR"/>
          <w:sz w:val="28"/>
          <w:szCs w:val="28"/>
        </w:rPr>
        <w:t>ва территориального фонда на осуществление денежных выплат не включаются в подушевые нормативы финансового обеспечения территориальной программы обязательного медицинского страхования.</w:t>
      </w:r>
    </w:p>
    <w:p w14:paraId="7BA4C215"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13. Уполномоченный орган исполнительной власти субъекта Российской Феде</w:t>
      </w:r>
      <w:r>
        <w:rPr>
          <w:rFonts w:ascii="Times New Roman CYR" w:hAnsi="Times New Roman CYR" w:cs="Times New Roman CYR"/>
          <w:sz w:val="28"/>
          <w:szCs w:val="28"/>
        </w:rPr>
        <w:t>рации представляет в Федеральный фонд закон и (или) иной нормативный правовой акт, принятие которого предусмотрено пунктом 3 настоящих Правил, в срок до 1 февраля года предоставления межбюджетных трансфертов.</w:t>
      </w:r>
    </w:p>
    <w:p w14:paraId="7AB690D8"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14. Территориальный фонд представляет в Федерал</w:t>
      </w:r>
      <w:r>
        <w:rPr>
          <w:rFonts w:ascii="Times New Roman CYR" w:hAnsi="Times New Roman CYR" w:cs="Times New Roman CYR"/>
          <w:sz w:val="28"/>
          <w:szCs w:val="28"/>
        </w:rPr>
        <w:t>ьный фонд ежемесячно, не позднее 15-го числа месяца, следующего за отчетным, - отчет о расходах бюджета территориального фонда, источником финансового обеспечения которых являются межбюджетные трансферты, по форме и в порядке, которые утверждаются Федераль</w:t>
      </w:r>
      <w:r>
        <w:rPr>
          <w:rFonts w:ascii="Times New Roman CYR" w:hAnsi="Times New Roman CYR" w:cs="Times New Roman CYR"/>
          <w:sz w:val="28"/>
          <w:szCs w:val="28"/>
        </w:rPr>
        <w:t>ным фондом.</w:t>
      </w:r>
    </w:p>
    <w:p w14:paraId="48DF99FE"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 xml:space="preserve">15. Контроль за использованием медицинскими организациями средств, </w:t>
      </w:r>
      <w:r>
        <w:rPr>
          <w:rFonts w:ascii="Times New Roman CYR" w:hAnsi="Times New Roman CYR" w:cs="Times New Roman CYR"/>
          <w:sz w:val="28"/>
          <w:szCs w:val="28"/>
        </w:rPr>
        <w:lastRenderedPageBreak/>
        <w:t>предусмотренных на осуществление денежных выплат, осуществляется уполномоченным органом государственной власти субъекта Российской Федерации и территориальным фондом.</w:t>
      </w:r>
    </w:p>
    <w:p w14:paraId="452371ED" w14:textId="77777777" w:rsidR="00000000" w:rsidRDefault="007247C9">
      <w:pPr>
        <w:widowControl w:val="0"/>
        <w:autoSpaceDE w:val="0"/>
        <w:autoSpaceDN w:val="0"/>
        <w:adjustRightInd w:val="0"/>
        <w:spacing w:after="0" w:line="240" w:lineRule="auto"/>
        <w:ind w:firstLine="539"/>
        <w:jc w:val="both"/>
        <w:rPr>
          <w:rFonts w:ascii="Times New Roman CYR" w:hAnsi="Times New Roman CYR" w:cs="Times New Roman CYR"/>
          <w:sz w:val="28"/>
          <w:szCs w:val="28"/>
        </w:rPr>
      </w:pPr>
      <w:r>
        <w:rPr>
          <w:rFonts w:ascii="Times New Roman CYR" w:hAnsi="Times New Roman CYR" w:cs="Times New Roman CYR"/>
          <w:sz w:val="28"/>
          <w:szCs w:val="28"/>
        </w:rPr>
        <w:t>16. Контр</w:t>
      </w:r>
      <w:r>
        <w:rPr>
          <w:rFonts w:ascii="Times New Roman CYR" w:hAnsi="Times New Roman CYR" w:cs="Times New Roman CYR"/>
          <w:sz w:val="28"/>
          <w:szCs w:val="28"/>
        </w:rPr>
        <w:t>оль за осуществлением расходов бюджета территориального фонда, источником финансового обеспечения которых являются межбюджетные трансферты, осуществляется Федеральным фондом, федеральным органом исполнительной власти, осуществляющим функции по контролю и н</w:t>
      </w:r>
      <w:r>
        <w:rPr>
          <w:rFonts w:ascii="Times New Roman CYR" w:hAnsi="Times New Roman CYR" w:cs="Times New Roman CYR"/>
          <w:sz w:val="28"/>
          <w:szCs w:val="28"/>
        </w:rPr>
        <w:t>адзору в финансово-бюджетной сфере.</w:t>
      </w:r>
    </w:p>
    <w:p w14:paraId="7BD663F7"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Приложение</w:t>
      </w:r>
    </w:p>
    <w:p w14:paraId="6AC5F6E2"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к Правилам </w:t>
      </w:r>
    </w:p>
    <w:p w14:paraId="479D3B8E"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предоставления межбюджетных трансфертов </w:t>
      </w:r>
    </w:p>
    <w:p w14:paraId="76028F5F"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из бюджета Федерального фонда </w:t>
      </w:r>
    </w:p>
    <w:p w14:paraId="5B433914"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обязательного медицинского страхования </w:t>
      </w:r>
    </w:p>
    <w:p w14:paraId="3CF1A0FD"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бюджетам территориальных фондов </w:t>
      </w:r>
    </w:p>
    <w:p w14:paraId="1CB9D2E5"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обязательного медицинского страхования </w:t>
      </w:r>
    </w:p>
    <w:p w14:paraId="1FDC4B86"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на финансово</w:t>
      </w:r>
      <w:r>
        <w:rPr>
          <w:rFonts w:ascii="Times New Roman CYR" w:hAnsi="Times New Roman CYR" w:cs="Times New Roman CYR"/>
          <w:sz w:val="28"/>
          <w:szCs w:val="28"/>
        </w:rPr>
        <w:t xml:space="preserve">е обеспечение стимулирования </w:t>
      </w:r>
    </w:p>
    <w:p w14:paraId="614A0D39"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медицинских работников за выявление в ходе проведения </w:t>
      </w:r>
    </w:p>
    <w:p w14:paraId="70EA30BA" w14:textId="77777777" w:rsidR="00000000" w:rsidRDefault="007247C9">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диспансеризации населения онкологических заболеваний</w:t>
      </w:r>
    </w:p>
    <w:p w14:paraId="635C346C"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sz w:val="28"/>
          <w:szCs w:val="28"/>
        </w:rPr>
      </w:pPr>
    </w:p>
    <w:p w14:paraId="6353FFF4"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sz w:val="28"/>
          <w:szCs w:val="28"/>
        </w:rPr>
      </w:pPr>
    </w:p>
    <w:p w14:paraId="288F22FC"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Методика</w:t>
      </w:r>
    </w:p>
    <w:p w14:paraId="163DF43E"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распределения межбюджетных трансфертов из бюджета</w:t>
      </w:r>
    </w:p>
    <w:p w14:paraId="61CFA811"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Федерального фонда обязательного медицинского страхования</w:t>
      </w:r>
      <w:r>
        <w:rPr>
          <w:rFonts w:ascii="Times New Roman CYR" w:hAnsi="Times New Roman CYR" w:cs="Times New Roman CYR"/>
          <w:b/>
          <w:bCs/>
          <w:sz w:val="28"/>
          <w:szCs w:val="28"/>
        </w:rPr>
        <w:t xml:space="preserve"> бюджетам территориальных фондов обязательного медицинского страхования на финансовое обеспечение стимулирования медицинских работников за выявление в ходе проведения диспансеризации и профилактических медицинских осмотров населения онкологических заболева</w:t>
      </w:r>
      <w:r>
        <w:rPr>
          <w:rFonts w:ascii="Times New Roman CYR" w:hAnsi="Times New Roman CYR" w:cs="Times New Roman CYR"/>
          <w:b/>
          <w:bCs/>
          <w:sz w:val="28"/>
          <w:szCs w:val="28"/>
        </w:rPr>
        <w:t>ний</w:t>
      </w:r>
    </w:p>
    <w:p w14:paraId="766F8132" w14:textId="77777777" w:rsidR="00000000" w:rsidRDefault="007247C9">
      <w:pPr>
        <w:widowControl w:val="0"/>
        <w:autoSpaceDE w:val="0"/>
        <w:autoSpaceDN w:val="0"/>
        <w:adjustRightInd w:val="0"/>
        <w:spacing w:after="0" w:line="240" w:lineRule="auto"/>
        <w:jc w:val="center"/>
        <w:rPr>
          <w:rFonts w:ascii="Times New Roman CYR" w:hAnsi="Times New Roman CYR" w:cs="Times New Roman CYR"/>
          <w:sz w:val="28"/>
          <w:szCs w:val="28"/>
        </w:rPr>
      </w:pPr>
    </w:p>
    <w:p w14:paraId="2EBC4005" w14:textId="77777777" w:rsidR="00000000" w:rsidRDefault="007247C9">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14:paraId="06F0C62E"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Размер межбюджетных трансфертов из бюджета Федерального фонда обязательного медицинского страхования бюджету территориального фонда обязательного медицинского страхования i-го субъекта Российской Федерации на финансовое обеспечение стимулирования мед</w:t>
      </w:r>
      <w:r>
        <w:rPr>
          <w:rFonts w:ascii="Times New Roman CYR" w:hAnsi="Times New Roman CYR" w:cs="Times New Roman CYR"/>
          <w:sz w:val="28"/>
          <w:szCs w:val="28"/>
        </w:rPr>
        <w:t>ицинских работников за выявление в ходе проведения профилактического медицинского осмотра и диспансеризации определенных групп взрослого населения и (или) диспансеризации пребывающих в стационарных учреждениях детей-сирот и детей, находящихся в трудной жиз</w:t>
      </w:r>
      <w:r>
        <w:rPr>
          <w:rFonts w:ascii="Times New Roman CYR" w:hAnsi="Times New Roman CYR" w:cs="Times New Roman CYR"/>
          <w:sz w:val="28"/>
          <w:szCs w:val="28"/>
        </w:rPr>
        <w:t>ненной ситуации, а также при проведении профилактических медицинских осмотров несовершеннолетних (далее – диспансеризация, профилактические медицинские осмотры) злокачественных новообразований и новообразований in situ (далее – онкологические заболевания)</w:t>
      </w:r>
      <w:r>
        <w:rPr>
          <w:rFonts w:ascii="Times New Roman CYR" w:hAnsi="Times New Roman CYR" w:cs="Times New Roman CYR"/>
          <w:color w:val="FF0000"/>
          <w:sz w:val="28"/>
          <w:szCs w:val="28"/>
        </w:rPr>
        <w:t xml:space="preserve"> </w:t>
      </w:r>
      <w:r>
        <w:rPr>
          <w:rFonts w:ascii="Times New Roman CYR" w:hAnsi="Times New Roman CYR" w:cs="Times New Roman CYR"/>
          <w:sz w:val="28"/>
          <w:szCs w:val="28"/>
        </w:rPr>
        <w:t>(С</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xml:space="preserve">) рассчитывается в тысячах рублей с округлением до одного </w:t>
      </w:r>
      <w:r>
        <w:rPr>
          <w:rFonts w:ascii="Times New Roman CYR" w:hAnsi="Times New Roman CYR" w:cs="Times New Roman CYR"/>
          <w:sz w:val="28"/>
          <w:szCs w:val="28"/>
        </w:rPr>
        <w:lastRenderedPageBreak/>
        <w:t>десятичного знака после запятой по следующей формуле:</w:t>
      </w:r>
    </w:p>
    <w:p w14:paraId="5DEF7554" w14:textId="77777777" w:rsidR="00000000" w:rsidRDefault="007247C9">
      <w:pPr>
        <w:widowControl w:val="0"/>
        <w:autoSpaceDE w:val="0"/>
        <w:autoSpaceDN w:val="0"/>
        <w:adjustRightInd w:val="0"/>
        <w:spacing w:before="220"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C</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xml:space="preserve"> = ((ДВ </w:t>
      </w:r>
      <w:r>
        <w:rPr>
          <w:rFonts w:ascii="Times New Roman" w:hAnsi="Times New Roman"/>
          <w:sz w:val="28"/>
          <w:szCs w:val="28"/>
          <w:lang w:val="en-US"/>
        </w:rPr>
        <w:t xml:space="preserve">× </w:t>
      </w:r>
      <w:r>
        <w:rPr>
          <w:rFonts w:ascii="Times New Roman CYR" w:hAnsi="Times New Roman CYR" w:cs="Times New Roman CYR"/>
          <w:sz w:val="28"/>
          <w:szCs w:val="28"/>
        </w:rPr>
        <w:t>Ч</w:t>
      </w:r>
      <w:r>
        <w:rPr>
          <w:rFonts w:ascii="Times New Roman CYR" w:hAnsi="Times New Roman CYR" w:cs="Times New Roman CYR"/>
          <w:sz w:val="28"/>
          <w:szCs w:val="28"/>
          <w:vertAlign w:val="subscript"/>
        </w:rPr>
        <w:t>i</w:t>
      </w:r>
      <w:r>
        <w:rPr>
          <w:rFonts w:ascii="Times New Roman" w:hAnsi="Times New Roman"/>
          <w:sz w:val="28"/>
          <w:szCs w:val="28"/>
          <w:lang w:val="en-US"/>
        </w:rPr>
        <w:t xml:space="preserve"> × </w:t>
      </w:r>
      <w:r>
        <w:rPr>
          <w:rFonts w:ascii="Times New Roman CYR" w:hAnsi="Times New Roman CYR" w:cs="Times New Roman CYR"/>
          <w:sz w:val="28"/>
          <w:szCs w:val="28"/>
        </w:rPr>
        <w:t>РК</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 О</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xml:space="preserve"> </w:t>
      </w:r>
      <w:r>
        <w:rPr>
          <w:rFonts w:ascii="Times New Roman" w:hAnsi="Times New Roman"/>
          <w:sz w:val="28"/>
          <w:szCs w:val="28"/>
          <w:lang w:val="en-US"/>
        </w:rPr>
        <w:t>) ×</w:t>
      </w:r>
      <w:r>
        <w:rPr>
          <w:rFonts w:ascii="Times New Roman CYR" w:hAnsi="Times New Roman CYR" w:cs="Times New Roman CYR"/>
          <w:sz w:val="28"/>
          <w:szCs w:val="28"/>
        </w:rPr>
        <w:t xml:space="preserve"> (1 + Н),</w:t>
      </w:r>
    </w:p>
    <w:p w14:paraId="4674EE35"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где:</w:t>
      </w:r>
    </w:p>
    <w:p w14:paraId="0EE3472A"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ДВ – размер денежной выплаты стимулирующего характера медицинским работникам за каждый случай в</w:t>
      </w:r>
      <w:r>
        <w:rPr>
          <w:rFonts w:ascii="Times New Roman CYR" w:hAnsi="Times New Roman CYR" w:cs="Times New Roman CYR"/>
          <w:sz w:val="28"/>
          <w:szCs w:val="28"/>
        </w:rPr>
        <w:t>первые выявленного онкологического заболевания, в рублях, с точностью до двух десятичных знаков после запятой, который определяется по следующей формуле:</w:t>
      </w:r>
    </w:p>
    <w:p w14:paraId="402DDCEA" w14:textId="77777777" w:rsidR="00000000" w:rsidRDefault="007247C9">
      <w:pPr>
        <w:widowControl w:val="0"/>
        <w:autoSpaceDE w:val="0"/>
        <w:autoSpaceDN w:val="0"/>
        <w:adjustRightInd w:val="0"/>
        <w:spacing w:before="220"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ДВ = 1000 / (100%-13%);</w:t>
      </w:r>
    </w:p>
    <w:p w14:paraId="3A80E1DD"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Ч</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xml:space="preserve"> – прогнозное число впервые выявленных случаев онкологических заболеваний пр</w:t>
      </w:r>
      <w:r>
        <w:rPr>
          <w:rFonts w:ascii="Times New Roman CYR" w:hAnsi="Times New Roman CYR" w:cs="Times New Roman CYR"/>
          <w:sz w:val="28"/>
          <w:szCs w:val="28"/>
        </w:rPr>
        <w:t>и проведении диспансеризации и профилактических медицинских осмотров населения в i-ом субъекте Российской Федерации по данным Минздрава России;</w:t>
      </w:r>
    </w:p>
    <w:p w14:paraId="7D65A17D"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РК</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xml:space="preserve"> – сумма средневзвешенного районного коэффициента к заработной плате и средневзвешенной процентной надбавки к</w:t>
      </w:r>
      <w:r>
        <w:rPr>
          <w:rFonts w:ascii="Times New Roman CYR" w:hAnsi="Times New Roman CYR" w:cs="Times New Roman CYR"/>
          <w:sz w:val="28"/>
          <w:szCs w:val="28"/>
        </w:rPr>
        <w:t xml:space="preserve">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на год, в котором рассчитывается размер межбюджетных трансфертов, для террито</w:t>
      </w:r>
      <w:r>
        <w:rPr>
          <w:rFonts w:ascii="Times New Roman CYR" w:hAnsi="Times New Roman CYR" w:cs="Times New Roman CYR"/>
          <w:sz w:val="28"/>
          <w:szCs w:val="28"/>
        </w:rPr>
        <w:t>рии i-го субъекта Российской Федерации или г. Байконура законодательными и иными нормативными правовыми актами Российской Федерации и Союза ССР, по данным Минфина России;</w:t>
      </w:r>
    </w:p>
    <w:p w14:paraId="3EF1402E"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О</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 сумма средств, необходимых с учетом полученных денежных выплат на оплату ежегодн</w:t>
      </w:r>
      <w:r>
        <w:rPr>
          <w:rFonts w:ascii="Times New Roman CYR" w:hAnsi="Times New Roman CYR" w:cs="Times New Roman CYR"/>
          <w:sz w:val="28"/>
          <w:szCs w:val="28"/>
        </w:rPr>
        <w:t>ого отпуска (в рублях, с точностью до двух десятичных знаков после запятой), которая определяется по следующей формуле:</w:t>
      </w:r>
    </w:p>
    <w:p w14:paraId="483803A5" w14:textId="77777777" w:rsidR="00000000" w:rsidRDefault="007247C9">
      <w:pPr>
        <w:widowControl w:val="0"/>
        <w:autoSpaceDE w:val="0"/>
        <w:autoSpaceDN w:val="0"/>
        <w:adjustRightInd w:val="0"/>
        <w:spacing w:before="220"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О</w:t>
      </w:r>
      <w:r>
        <w:rPr>
          <w:rFonts w:ascii="Times New Roman CYR" w:hAnsi="Times New Roman CYR" w:cs="Times New Roman CYR"/>
          <w:sz w:val="28"/>
          <w:szCs w:val="28"/>
          <w:vertAlign w:val="subscript"/>
        </w:rPr>
        <w:t>i</w:t>
      </w:r>
      <w:r>
        <w:rPr>
          <w:rFonts w:ascii="Times New Roman CYR" w:hAnsi="Times New Roman CYR" w:cs="Times New Roman CYR"/>
          <w:sz w:val="28"/>
          <w:szCs w:val="28"/>
        </w:rPr>
        <w:t xml:space="preserve"> = (ДВ </w:t>
      </w:r>
      <w:r>
        <w:rPr>
          <w:rFonts w:ascii="Times New Roman" w:hAnsi="Times New Roman"/>
          <w:sz w:val="28"/>
          <w:szCs w:val="28"/>
          <w:lang w:val="en-US"/>
        </w:rPr>
        <w:t xml:space="preserve">× </w:t>
      </w:r>
      <w:r>
        <w:rPr>
          <w:rFonts w:ascii="Times New Roman CYR" w:hAnsi="Times New Roman CYR" w:cs="Times New Roman CYR"/>
          <w:sz w:val="28"/>
          <w:szCs w:val="28"/>
        </w:rPr>
        <w:t>Ч</w:t>
      </w:r>
      <w:r>
        <w:rPr>
          <w:rFonts w:ascii="Times New Roman CYR" w:hAnsi="Times New Roman CYR" w:cs="Times New Roman CYR"/>
          <w:sz w:val="28"/>
          <w:szCs w:val="28"/>
          <w:vertAlign w:val="subscript"/>
        </w:rPr>
        <w:t>i</w:t>
      </w:r>
      <w:r>
        <w:rPr>
          <w:rFonts w:ascii="Times New Roman" w:hAnsi="Times New Roman"/>
          <w:sz w:val="28"/>
          <w:szCs w:val="28"/>
          <w:lang w:val="en-US"/>
        </w:rPr>
        <w:t xml:space="preserve"> × </w:t>
      </w:r>
      <w:r>
        <w:rPr>
          <w:rFonts w:ascii="Times New Roman CYR" w:hAnsi="Times New Roman CYR" w:cs="Times New Roman CYR"/>
          <w:sz w:val="28"/>
          <w:szCs w:val="28"/>
        </w:rPr>
        <w:t>РК</w:t>
      </w:r>
      <w:r>
        <w:rPr>
          <w:rFonts w:ascii="Times New Roman CYR" w:hAnsi="Times New Roman CYR" w:cs="Times New Roman CYR"/>
          <w:sz w:val="28"/>
          <w:szCs w:val="28"/>
          <w:vertAlign w:val="subscript"/>
        </w:rPr>
        <w:t>i</w:t>
      </w:r>
      <w:r>
        <w:rPr>
          <w:rFonts w:ascii="Times New Roman" w:hAnsi="Times New Roman"/>
          <w:sz w:val="28"/>
          <w:szCs w:val="28"/>
          <w:lang w:val="en-US"/>
        </w:rPr>
        <w:t>)/12/29,3 × 35</w:t>
      </w:r>
      <w:r>
        <w:rPr>
          <w:rFonts w:ascii="Times New Roman CYR" w:hAnsi="Times New Roman CYR" w:cs="Times New Roman CYR"/>
          <w:sz w:val="28"/>
          <w:szCs w:val="28"/>
        </w:rPr>
        <w:t>;</w:t>
      </w:r>
    </w:p>
    <w:p w14:paraId="27F0B01A"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Н – суммарный размер начислений на заработную плату, равный 0,302 (расходы по уплате страховых взносо</w:t>
      </w:r>
      <w:r>
        <w:rPr>
          <w:rFonts w:ascii="Times New Roman CYR" w:hAnsi="Times New Roman CYR" w:cs="Times New Roman CYR"/>
          <w:sz w:val="28"/>
          <w:szCs w:val="28"/>
        </w:rPr>
        <w:t>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w:t>
      </w:r>
      <w:r>
        <w:rPr>
          <w:rFonts w:ascii="Times New Roman CYR" w:hAnsi="Times New Roman CYR" w:cs="Times New Roman CYR"/>
          <w:sz w:val="28"/>
          <w:szCs w:val="28"/>
        </w:rPr>
        <w:t>а обязательное медицинское страхование).</w:t>
      </w:r>
    </w:p>
    <w:p w14:paraId="57A0A325" w14:textId="77777777" w:rsidR="00000000" w:rsidRDefault="007247C9">
      <w:pPr>
        <w:widowControl w:val="0"/>
        <w:autoSpaceDE w:val="0"/>
        <w:autoSpaceDN w:val="0"/>
        <w:adjustRightInd w:val="0"/>
        <w:spacing w:before="220" w:after="0" w:line="240" w:lineRule="auto"/>
        <w:ind w:firstLine="540"/>
        <w:jc w:val="both"/>
        <w:rPr>
          <w:rFonts w:ascii="Times New Roman CYR" w:hAnsi="Times New Roman CYR" w:cs="Times New Roman CYR"/>
          <w:sz w:val="28"/>
          <w:szCs w:val="28"/>
        </w:rPr>
      </w:pPr>
    </w:p>
    <w:p w14:paraId="489FAA24" w14:textId="77777777" w:rsidR="00000000" w:rsidRDefault="007247C9">
      <w:pPr>
        <w:widowControl w:val="0"/>
        <w:autoSpaceDE w:val="0"/>
        <w:autoSpaceDN w:val="0"/>
        <w:adjustRightInd w:val="0"/>
        <w:spacing w:after="200" w:line="276" w:lineRule="auto"/>
        <w:rPr>
          <w:rFonts w:ascii="Times New Roman CYR" w:hAnsi="Times New Roman CYR" w:cs="Times New Roman CYR"/>
          <w:sz w:val="28"/>
          <w:szCs w:val="28"/>
        </w:rPr>
      </w:pPr>
    </w:p>
    <w:p w14:paraId="304F0FE7" w14:textId="77777777" w:rsidR="007247C9" w:rsidRDefault="007247C9">
      <w:pPr>
        <w:widowControl w:val="0"/>
        <w:autoSpaceDE w:val="0"/>
        <w:autoSpaceDN w:val="0"/>
        <w:adjustRightInd w:val="0"/>
        <w:spacing w:after="200" w:line="276" w:lineRule="auto"/>
        <w:rPr>
          <w:rFonts w:ascii="Times New Roman CYR" w:hAnsi="Times New Roman CYR" w:cs="Times New Roman CYR"/>
          <w:sz w:val="28"/>
          <w:szCs w:val="28"/>
        </w:rPr>
      </w:pPr>
    </w:p>
    <w:sectPr w:rsidR="007247C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4D1"/>
    <w:rsid w:val="001174D1"/>
    <w:rsid w:val="00724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17E86"/>
  <w14:defaultImageDpi w14:val="0"/>
  <w15:docId w15:val="{07407829-41CB-42B5-9672-397196EA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2260</Words>
  <Characters>12883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Manager3</dc:creator>
  <cp:keywords/>
  <dc:description/>
  <cp:lastModifiedBy>Manager3</cp:lastModifiedBy>
  <cp:revision>2</cp:revision>
  <dcterms:created xsi:type="dcterms:W3CDTF">2019-08-02T12:40:00Z</dcterms:created>
  <dcterms:modified xsi:type="dcterms:W3CDTF">2019-08-02T12:40:00Z</dcterms:modified>
</cp:coreProperties>
</file>